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38" w:rsidRPr="007B0752" w:rsidRDefault="00123538" w:rsidP="00801AAA">
      <w:pPr>
        <w:pStyle w:val="Default"/>
        <w:spacing w:after="18" w:line="360" w:lineRule="auto"/>
        <w:ind w:right="301"/>
        <w:jc w:val="both"/>
        <w:rPr>
          <w:sz w:val="22"/>
          <w:szCs w:val="22"/>
        </w:rPr>
      </w:pP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AMAÇ</w:t>
      </w:r>
      <w:r w:rsidR="00723DFB" w:rsidRPr="007B0752">
        <w:rPr>
          <w:rFonts w:ascii="Calibri" w:hAnsi="Calibri" w:cs="Calibri"/>
          <w:sz w:val="22"/>
          <w:szCs w:val="22"/>
        </w:rPr>
        <w:t xml:space="preserve"> </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 xml:space="preserve">Taşınabilir ortam yönetim </w:t>
      </w:r>
      <w:proofErr w:type="gramStart"/>
      <w:r w:rsidRPr="007B0752">
        <w:rPr>
          <w:rFonts w:ascii="Calibri" w:hAnsi="Calibri" w:cs="Calibri"/>
          <w:szCs w:val="22"/>
        </w:rPr>
        <w:t>prosedürünün</w:t>
      </w:r>
      <w:proofErr w:type="gramEnd"/>
      <w:r w:rsidRPr="007B0752">
        <w:rPr>
          <w:rFonts w:ascii="Calibri" w:hAnsi="Calibri" w:cs="Calibri"/>
          <w:szCs w:val="22"/>
        </w:rPr>
        <w:t xml:space="preserve"> amacı; taşınabilir veri ortamlarının kurum bilgi güvenliği açısından, </w:t>
      </w:r>
      <w:r w:rsidR="00830D04" w:rsidRPr="007B0752">
        <w:rPr>
          <w:rFonts w:ascii="Calibri" w:hAnsi="Calibri" w:cs="Calibri"/>
          <w:szCs w:val="22"/>
        </w:rPr>
        <w:t xml:space="preserve">ÇALINMASINI, KAYBOLMASINI, BİLGİNİN DIŞARIYA ÇIKARILMASINI </w:t>
      </w:r>
      <w:r w:rsidR="00876268" w:rsidRPr="007B0752">
        <w:rPr>
          <w:rFonts w:ascii="Calibri" w:hAnsi="Calibri" w:cs="Calibri"/>
          <w:szCs w:val="22"/>
        </w:rPr>
        <w:t>ENGELLEMEK ve Güvenli Veri Silme İşleminin ne şekilde uygulanacağını belirlemektir</w:t>
      </w:r>
      <w:r w:rsidR="00830D04" w:rsidRPr="007B0752">
        <w:rPr>
          <w:rFonts w:ascii="Calibri" w:hAnsi="Calibri" w:cs="Calibri"/>
          <w:szCs w:val="22"/>
        </w:rPr>
        <w:t>.</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KAPSAM</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 xml:space="preserve">Bu </w:t>
      </w:r>
      <w:proofErr w:type="gramStart"/>
      <w:r w:rsidRPr="007B0752">
        <w:rPr>
          <w:rFonts w:ascii="Calibri" w:hAnsi="Calibri" w:cs="Calibri"/>
          <w:szCs w:val="22"/>
        </w:rPr>
        <w:t>prosedür</w:t>
      </w:r>
      <w:proofErr w:type="gramEnd"/>
      <w:r w:rsidRPr="007B0752">
        <w:rPr>
          <w:rFonts w:ascii="Calibri" w:hAnsi="Calibri" w:cs="Calibri"/>
          <w:szCs w:val="22"/>
        </w:rPr>
        <w:t xml:space="preserve">; </w:t>
      </w:r>
      <w:r w:rsidR="0041727E">
        <w:rPr>
          <w:rFonts w:ascii="Calibri" w:hAnsi="Calibri" w:cs="Calibri"/>
          <w:w w:val="102"/>
          <w:szCs w:val="22"/>
        </w:rPr>
        <w:t>Yeşilova Devlet Hastanesi’nde</w:t>
      </w:r>
      <w:r w:rsidRPr="007B0752">
        <w:rPr>
          <w:rFonts w:ascii="Calibri" w:hAnsi="Calibri" w:cs="Calibri"/>
          <w:w w:val="102"/>
          <w:szCs w:val="22"/>
        </w:rPr>
        <w:t xml:space="preserve"> tüm taşınabilir ortam kullanımını kapsamaktadır</w:t>
      </w:r>
      <w:r w:rsidRPr="007B0752">
        <w:rPr>
          <w:rFonts w:ascii="Calibri" w:hAnsi="Calibri" w:cs="Calibri"/>
          <w:szCs w:val="22"/>
        </w:rPr>
        <w:t xml:space="preserve">. </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TANIMLAR</w:t>
      </w:r>
    </w:p>
    <w:p w:rsidR="00327434" w:rsidRPr="007B0752" w:rsidRDefault="00327434" w:rsidP="00801AAA">
      <w:pPr>
        <w:spacing w:line="360" w:lineRule="auto"/>
        <w:ind w:left="708"/>
        <w:jc w:val="both"/>
        <w:rPr>
          <w:rStyle w:val="DZYAZIChar"/>
          <w:rFonts w:cs="Calibri"/>
        </w:rPr>
      </w:pPr>
      <w:r w:rsidRPr="007B0752">
        <w:rPr>
          <w:rStyle w:val="DZYAZIChar"/>
          <w:rFonts w:cs="Calibri"/>
          <w:b/>
        </w:rPr>
        <w:t>Hassas Bilgi:</w:t>
      </w:r>
      <w:r w:rsidR="00801AAA" w:rsidRPr="007B0752">
        <w:rPr>
          <w:rStyle w:val="DZYAZIChar"/>
          <w:rFonts w:cs="Calibri"/>
          <w:b/>
        </w:rPr>
        <w:t xml:space="preserve"> </w:t>
      </w:r>
      <w:r w:rsidRPr="007B0752">
        <w:rPr>
          <w:rStyle w:val="DZYAZIChar"/>
          <w:rFonts w:cs="Calibri"/>
        </w:rPr>
        <w:t xml:space="preserve">Yönetimin isteği dışında açığa çıkması </w:t>
      </w:r>
      <w:proofErr w:type="gramStart"/>
      <w:r w:rsidRPr="007B0752">
        <w:rPr>
          <w:rStyle w:val="DZYAZIChar"/>
          <w:rFonts w:cs="Calibri"/>
        </w:rPr>
        <w:t>ile,</w:t>
      </w:r>
      <w:proofErr w:type="gramEnd"/>
      <w:r w:rsidRPr="007B0752">
        <w:rPr>
          <w:rStyle w:val="DZYAZIChar"/>
          <w:rFonts w:cs="Calibri"/>
        </w:rPr>
        <w:t xml:space="preserve"> Kuruma ciddi maddi ve manevi zararlar verebilecek verileri</w:t>
      </w:r>
    </w:p>
    <w:p w:rsidR="00327434" w:rsidRPr="007B0752" w:rsidRDefault="00327434" w:rsidP="00801AAA">
      <w:pPr>
        <w:spacing w:line="360" w:lineRule="auto"/>
        <w:ind w:firstLine="708"/>
        <w:jc w:val="both"/>
        <w:rPr>
          <w:rStyle w:val="DZYAZIChar"/>
          <w:rFonts w:cs="Calibri"/>
        </w:rPr>
      </w:pPr>
      <w:r w:rsidRPr="007B0752">
        <w:rPr>
          <w:rStyle w:val="DZYAZIChar"/>
          <w:rFonts w:cs="Calibri"/>
          <w:b/>
        </w:rPr>
        <w:t>Sınıflandırılmış Bilgi:</w:t>
      </w:r>
      <w:r w:rsidR="00AC4C4B" w:rsidRPr="007B0752">
        <w:rPr>
          <w:rStyle w:val="DZYAZIChar"/>
          <w:rFonts w:cs="Calibri"/>
          <w:b/>
        </w:rPr>
        <w:t xml:space="preserve"> </w:t>
      </w:r>
      <w:r w:rsidRPr="007B0752">
        <w:rPr>
          <w:rStyle w:val="DZYAZIChar"/>
          <w:rFonts w:cs="Calibri"/>
        </w:rPr>
        <w:t xml:space="preserve">Bilgilerin gizlilik derecelerine göre(gizli, çok gizli vs.) sınıflandırılmasını, </w:t>
      </w:r>
    </w:p>
    <w:p w:rsidR="00327434" w:rsidRPr="007B0752" w:rsidRDefault="00327434" w:rsidP="00801AAA">
      <w:pPr>
        <w:spacing w:line="360" w:lineRule="auto"/>
        <w:ind w:firstLine="708"/>
        <w:jc w:val="both"/>
        <w:rPr>
          <w:rStyle w:val="DZYAZIChar"/>
          <w:rFonts w:cs="Calibri"/>
        </w:rPr>
      </w:pPr>
      <w:r w:rsidRPr="007B0752">
        <w:rPr>
          <w:rFonts w:cs="Calibri"/>
          <w:b/>
        </w:rPr>
        <w:t>Taşınabilir Medya:</w:t>
      </w:r>
      <w:r w:rsidR="00AC4C4B" w:rsidRPr="007B0752">
        <w:rPr>
          <w:rFonts w:cs="Calibri"/>
          <w:b/>
        </w:rPr>
        <w:t xml:space="preserve"> </w:t>
      </w:r>
      <w:r w:rsidRPr="007B0752">
        <w:rPr>
          <w:rStyle w:val="DZYAZIChar"/>
          <w:rFonts w:cs="Calibri"/>
        </w:rPr>
        <w:t>CD, DVD, USB Disk, USB Bellek vb. aygıtları, mobil cihazların depolama alanları.</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UYGULAMA METNİ</w:t>
      </w:r>
    </w:p>
    <w:p w:rsidR="007A4621" w:rsidRPr="007B0752" w:rsidRDefault="00327434" w:rsidP="00801AAA">
      <w:pPr>
        <w:pStyle w:val="DZYAZI"/>
        <w:spacing w:line="360" w:lineRule="auto"/>
        <w:rPr>
          <w:rFonts w:ascii="Calibri" w:hAnsi="Calibri" w:cs="Calibri"/>
        </w:rPr>
      </w:pPr>
      <w:r w:rsidRPr="007B0752">
        <w:rPr>
          <w:rFonts w:ascii="Calibri" w:hAnsi="Calibri" w:cs="Calibri"/>
        </w:rPr>
        <w:t xml:space="preserve">Tüm </w:t>
      </w:r>
      <w:r w:rsidR="00876268" w:rsidRPr="007B0752">
        <w:rPr>
          <w:rFonts w:ascii="Calibri" w:hAnsi="Calibri" w:cs="Calibri"/>
        </w:rPr>
        <w:t>varlık sahibi (personel, birim, kurum)</w:t>
      </w:r>
      <w:r w:rsidRPr="007B0752">
        <w:rPr>
          <w:rFonts w:ascii="Calibri" w:hAnsi="Calibri" w:cs="Calibri"/>
        </w:rPr>
        <w:t xml:space="preserve"> için aşağıdaki </w:t>
      </w:r>
      <w:proofErr w:type="gramStart"/>
      <w:r w:rsidRPr="007B0752">
        <w:rPr>
          <w:rFonts w:ascii="Calibri" w:hAnsi="Calibri" w:cs="Calibri"/>
        </w:rPr>
        <w:t>prosedür</w:t>
      </w:r>
      <w:proofErr w:type="gramEnd"/>
      <w:r w:rsidRPr="007B0752">
        <w:rPr>
          <w:rFonts w:ascii="Calibri" w:hAnsi="Calibri" w:cs="Calibri"/>
        </w:rPr>
        <w:t xml:space="preserve"> uygulanır. </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 xml:space="preserve">Kaybolma, kolayca çoğaltma vb. nedenlerden dolayı özellikle elektronik medya (CD/DVD, USB girişli hafif taşınabilir bellekler, taşınabilir diskler, hafıza kartları, teyp kartuşları vb.) ve basılı evraklar </w:t>
      </w:r>
      <w:proofErr w:type="gramStart"/>
      <w:r w:rsidRPr="007B0752">
        <w:rPr>
          <w:rFonts w:eastAsia="Times New Roman"/>
          <w:spacing w:val="-3"/>
          <w:sz w:val="22"/>
          <w:szCs w:val="22"/>
        </w:rPr>
        <w:t>(</w:t>
      </w:r>
      <w:proofErr w:type="gramEnd"/>
      <w:r w:rsidRPr="007B0752">
        <w:rPr>
          <w:rFonts w:eastAsia="Times New Roman"/>
          <w:spacing w:val="-3"/>
          <w:sz w:val="22"/>
          <w:szCs w:val="22"/>
        </w:rPr>
        <w:t xml:space="preserve">yazılar, dosya klasörleri, </w:t>
      </w:r>
      <w:proofErr w:type="spellStart"/>
      <w:r w:rsidRPr="007B0752">
        <w:rPr>
          <w:rFonts w:eastAsia="Times New Roman"/>
          <w:spacing w:val="-3"/>
          <w:sz w:val="22"/>
          <w:szCs w:val="22"/>
        </w:rPr>
        <w:t>etüdler</w:t>
      </w:r>
      <w:proofErr w:type="spellEnd"/>
      <w:r w:rsidRPr="007B0752">
        <w:rPr>
          <w:rFonts w:eastAsia="Times New Roman"/>
          <w:spacing w:val="-3"/>
          <w:sz w:val="22"/>
          <w:szCs w:val="22"/>
        </w:rPr>
        <w:t xml:space="preserve">, </w:t>
      </w:r>
      <w:proofErr w:type="gramStart"/>
      <w:r w:rsidRPr="007B0752">
        <w:rPr>
          <w:rFonts w:eastAsia="Times New Roman"/>
          <w:spacing w:val="-3"/>
          <w:sz w:val="22"/>
          <w:szCs w:val="22"/>
        </w:rPr>
        <w:t>çizimler</w:t>
      </w:r>
      <w:proofErr w:type="gramEnd"/>
      <w:r w:rsidRPr="007B0752">
        <w:rPr>
          <w:rFonts w:eastAsia="Times New Roman"/>
          <w:spacing w:val="-3"/>
          <w:sz w:val="22"/>
          <w:szCs w:val="22"/>
        </w:rPr>
        <w:t>, krokiler, proje evrakları vb.) olmak üzere taşınabilir ortamlarda saklanan her türlü bilginin korunması ve yetkisiz kişilerin eline geçmemesi için özel önlemler alır.</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Elektronik medya kullanımı ile ilgili olarak aşağıdaki hususlar göz önünde bulundurur.</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Kuruma ait veriler, kişilere ait medyalar üzerinde saklanamaz. Verilerin bir taşınabilir ortama aktarılması ihtiyacı kaçınılmaz ise bu maksatla kuruma ait medyalar kullanılır.</w:t>
      </w:r>
    </w:p>
    <w:p w:rsidR="00876268" w:rsidRPr="007B0752" w:rsidRDefault="00876268" w:rsidP="00956BFE">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 xml:space="preserve">Kuruma ait medyalar varlık </w:t>
      </w:r>
      <w:proofErr w:type="gramStart"/>
      <w:r w:rsidRPr="007B0752">
        <w:rPr>
          <w:rFonts w:eastAsia="Times New Roman"/>
          <w:spacing w:val="-3"/>
          <w:sz w:val="22"/>
          <w:szCs w:val="22"/>
        </w:rPr>
        <w:t>envanteri</w:t>
      </w:r>
      <w:proofErr w:type="gramEnd"/>
      <w:r w:rsidRPr="007B0752">
        <w:rPr>
          <w:rFonts w:eastAsia="Times New Roman"/>
          <w:spacing w:val="-3"/>
          <w:sz w:val="22"/>
          <w:szCs w:val="22"/>
        </w:rPr>
        <w:t xml:space="preserve"> içinde listelenir ve kimler tarafından kullanıldığı kayıt altına alınır. Görev devir teslimlerinde veya işten ayrılışlarda, kişilere teslim edilmiş olan medyaların iade edilmesi istenir veya ne şekilde sarf edildiği bilgisi sorgulanır.</w:t>
      </w:r>
    </w:p>
    <w:p w:rsidR="00876268" w:rsidRPr="007B0752" w:rsidRDefault="00876268" w:rsidP="00E800CF">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 xml:space="preserve">Özellikle eski SBYS verileri ve SBYS yedeklerinin saklandığı medya ortamlarının mutlak surette </w:t>
      </w:r>
      <w:proofErr w:type="gramStart"/>
      <w:r w:rsidRPr="007B0752">
        <w:rPr>
          <w:rFonts w:eastAsia="Times New Roman"/>
          <w:spacing w:val="-3"/>
          <w:sz w:val="22"/>
          <w:szCs w:val="22"/>
        </w:rPr>
        <w:t>envanter</w:t>
      </w:r>
      <w:proofErr w:type="gramEnd"/>
      <w:r w:rsidRPr="007B0752">
        <w:rPr>
          <w:rFonts w:eastAsia="Times New Roman"/>
          <w:spacing w:val="-3"/>
          <w:sz w:val="22"/>
          <w:szCs w:val="22"/>
        </w:rPr>
        <w:t xml:space="preserve"> listesi oluşturulur, 6 (altı) aydan az olmayacak şekilde belirlenecek sürelerde sayım işlemleri yapılır ve sayım sonuçları kayıt altına alınır.</w:t>
      </w:r>
    </w:p>
    <w:p w:rsidR="00876268" w:rsidRPr="007B0752" w:rsidRDefault="00876268" w:rsidP="00876268">
      <w:pPr>
        <w:pStyle w:val="Default"/>
        <w:spacing w:after="18" w:line="360" w:lineRule="auto"/>
        <w:ind w:left="1134" w:right="301" w:hanging="283"/>
        <w:jc w:val="both"/>
        <w:rPr>
          <w:rFonts w:eastAsia="Times New Roman"/>
          <w:spacing w:val="-3"/>
          <w:sz w:val="22"/>
          <w:szCs w:val="22"/>
        </w:rPr>
      </w:pPr>
    </w:p>
    <w:p w:rsidR="00876268" w:rsidRPr="007B0752" w:rsidRDefault="00876268" w:rsidP="006A5F8C">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lastRenderedPageBreak/>
        <w:t xml:space="preserve">ÇOK GİZLİ, GİZLİ, ÖZEL ve HİZMETE ÖZEL veriler, taşınabilir ortamda saklanamaz. Özellikle bu tür ortamlarda saklama zorunluluğu var ise bu Kılavuz’un 7.2.5 (Sabit Ortamdaki Verilerin Şifrelenmesi) maddesinde belirtilen şekilde şifreli olarak saklanır.  </w:t>
      </w:r>
    </w:p>
    <w:p w:rsidR="00876268" w:rsidRPr="007B0752" w:rsidRDefault="00876268" w:rsidP="00250DF9">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 xml:space="preserve">Bir bilgi sadece taşınabilir medya ortamında saklanıyorsa, bozulma/ kaybolma gibi ihtimallere karşı bir başka medya ortamında da yedeklenmesi tavsiye edilir. Veriler çok kıymetli ise yedeklenen medya ortamı, doğal afet vb. tehditlere karşı önlem olmak üzere fiziksel olarak farklı bir yerde muhafaza edilir. </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Yeni medya teknolojilerinin ortaya çıkması nedeniyle üç yıldan uzun süredir eski teknolojilerin kullanıldığı bir medya ortamında saklanan verilerin daha yeni bir medya ortamına taşınması tavsiye edilir.</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Gizlilik derecesi taşıyan kurumsal verilerin saklandığı medya ortamları, kişisel (şahsın kendisine ait) bilgisayarlarda kullanılamaz. Bu tip veriler kişisel bilgisayarlarda işlenemez.</w:t>
      </w:r>
    </w:p>
    <w:p w:rsidR="00876268" w:rsidRPr="007B0752" w:rsidRDefault="00876268" w:rsidP="00876268">
      <w:pPr>
        <w:pStyle w:val="Default"/>
        <w:numPr>
          <w:ilvl w:val="0"/>
          <w:numId w:val="19"/>
        </w:numPr>
        <w:spacing w:after="18" w:line="360" w:lineRule="auto"/>
        <w:ind w:left="1134" w:right="301"/>
        <w:jc w:val="both"/>
        <w:rPr>
          <w:rFonts w:eastAsia="Times New Roman"/>
          <w:spacing w:val="-3"/>
          <w:sz w:val="22"/>
          <w:szCs w:val="22"/>
        </w:rPr>
      </w:pPr>
      <w:r w:rsidRPr="007B0752">
        <w:rPr>
          <w:rFonts w:eastAsia="Times New Roman"/>
          <w:spacing w:val="-3"/>
          <w:sz w:val="22"/>
          <w:szCs w:val="22"/>
        </w:rPr>
        <w:t>Tüm ortamlar üretici talimatında belirtildiği şekilde toz, nem vb. çevresel şartlardan etkilenmeyecek şekilde güvenli bir ortamda saklanır.</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Taşınabilir ortamda yer alan verilerin bütünlüğünün (değişmediğinin) garanti edilmesi özel önem arz ediyor ise Bakanlığımız Bilgi Güvenliği Politikaları Kılavuz’un 7.2.1.3 (Özetleme İşlemleri) maddesinde belirtilen standartta uygun bir özetleme (</w:t>
      </w:r>
      <w:proofErr w:type="spellStart"/>
      <w:r w:rsidRPr="007B0752">
        <w:rPr>
          <w:rFonts w:eastAsia="Times New Roman"/>
          <w:spacing w:val="-3"/>
          <w:sz w:val="22"/>
          <w:szCs w:val="22"/>
        </w:rPr>
        <w:t>hash</w:t>
      </w:r>
      <w:proofErr w:type="spellEnd"/>
      <w:r w:rsidRPr="007B0752">
        <w:rPr>
          <w:rFonts w:eastAsia="Times New Roman"/>
          <w:spacing w:val="-3"/>
          <w:sz w:val="22"/>
          <w:szCs w:val="22"/>
        </w:rPr>
        <w:t>) algoritması kullanılmak suretiyle verilerin bir özeti (parmak izi) alınır. Alınan özet, kullanılan algoritma ve anahtar ile birlikte bir tutanak ile kayıt altına alınır ve taşınabilir ortam ile birlikte muhafaza edilir. İhtiyaç duyulan durumlarda verinin tekrar özeti alınarak herhangi bir değişiklik olup olmadığı kontrol edilir.</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Elektronik medya da dâhil tüm taşınabilir ortamlar, kullanılmadığı zamanlarda içinde bulunan verilerin gizlilik derecesi dikkate alınarak fiziki güvenlik tedbirleri alınmış kasa, dolap, çekmece gibi ortamlarda saklanır.</w:t>
      </w:r>
    </w:p>
    <w:p w:rsidR="00876268" w:rsidRPr="007B0752" w:rsidRDefault="00876268" w:rsidP="00876268">
      <w:pPr>
        <w:pStyle w:val="Default"/>
        <w:numPr>
          <w:ilvl w:val="0"/>
          <w:numId w:val="18"/>
        </w:numPr>
        <w:spacing w:after="18" w:line="360" w:lineRule="auto"/>
        <w:ind w:left="709" w:right="301" w:hanging="283"/>
        <w:jc w:val="both"/>
        <w:rPr>
          <w:rFonts w:eastAsia="Times New Roman"/>
          <w:spacing w:val="-3"/>
          <w:sz w:val="22"/>
          <w:szCs w:val="22"/>
        </w:rPr>
      </w:pPr>
      <w:r w:rsidRPr="007B0752">
        <w:rPr>
          <w:rFonts w:eastAsia="Times New Roman"/>
          <w:spacing w:val="-3"/>
          <w:sz w:val="22"/>
          <w:szCs w:val="22"/>
        </w:rPr>
        <w:t xml:space="preserve">Taşınabilir ortamların bir yerden başka yere taşınması esnasında yetkisiz erişim, kötüye kullanım ve bozulmaya karşı gerekli önlemler alınır. Bu çerçevede; </w:t>
      </w:r>
    </w:p>
    <w:p w:rsidR="00876268" w:rsidRPr="007B0752" w:rsidRDefault="00876268" w:rsidP="00876268">
      <w:pPr>
        <w:pStyle w:val="Default"/>
        <w:numPr>
          <w:ilvl w:val="0"/>
          <w:numId w:val="20"/>
        </w:numPr>
        <w:spacing w:after="18" w:line="360" w:lineRule="auto"/>
        <w:ind w:left="1134" w:right="301"/>
        <w:jc w:val="both"/>
        <w:rPr>
          <w:rFonts w:eastAsia="Times New Roman"/>
          <w:spacing w:val="-3"/>
          <w:sz w:val="22"/>
          <w:szCs w:val="22"/>
        </w:rPr>
      </w:pPr>
      <w:r w:rsidRPr="007B0752">
        <w:rPr>
          <w:rFonts w:eastAsia="Times New Roman"/>
          <w:spacing w:val="-3"/>
          <w:sz w:val="22"/>
          <w:szCs w:val="22"/>
        </w:rPr>
        <w:t xml:space="preserve">Güvenilir kargo/taşıma şirketleri ya da kuryeler kullanılır, </w:t>
      </w:r>
    </w:p>
    <w:p w:rsidR="00876268" w:rsidRPr="007B0752" w:rsidRDefault="00876268" w:rsidP="00876268">
      <w:pPr>
        <w:pStyle w:val="Default"/>
        <w:numPr>
          <w:ilvl w:val="0"/>
          <w:numId w:val="20"/>
        </w:numPr>
        <w:spacing w:after="18" w:line="360" w:lineRule="auto"/>
        <w:ind w:left="1134" w:right="301"/>
        <w:jc w:val="both"/>
        <w:rPr>
          <w:rFonts w:eastAsia="Times New Roman"/>
          <w:spacing w:val="-3"/>
          <w:sz w:val="22"/>
          <w:szCs w:val="22"/>
        </w:rPr>
      </w:pPr>
      <w:r w:rsidRPr="007B0752">
        <w:rPr>
          <w:rFonts w:eastAsia="Times New Roman"/>
          <w:spacing w:val="-3"/>
          <w:sz w:val="22"/>
          <w:szCs w:val="22"/>
        </w:rPr>
        <w:t xml:space="preserve">Yönetim tarafından yetkili kurye listeleri oluşturulur. </w:t>
      </w:r>
    </w:p>
    <w:p w:rsidR="00876268" w:rsidRPr="007B0752" w:rsidRDefault="00876268" w:rsidP="005D70DA">
      <w:pPr>
        <w:pStyle w:val="Default"/>
        <w:numPr>
          <w:ilvl w:val="0"/>
          <w:numId w:val="20"/>
        </w:numPr>
        <w:spacing w:after="18" w:line="360" w:lineRule="auto"/>
        <w:ind w:left="1134" w:right="301" w:hanging="283"/>
        <w:jc w:val="both"/>
        <w:rPr>
          <w:rFonts w:eastAsia="Times New Roman"/>
          <w:spacing w:val="-3"/>
          <w:sz w:val="22"/>
          <w:szCs w:val="22"/>
        </w:rPr>
      </w:pPr>
      <w:r w:rsidRPr="007B0752">
        <w:rPr>
          <w:rFonts w:eastAsia="Times New Roman"/>
          <w:spacing w:val="-3"/>
          <w:sz w:val="22"/>
          <w:szCs w:val="22"/>
        </w:rPr>
        <w:t>Paketleme ve taşıma sırasında ortaya çıkabilecek herhangi bir fiziksel hasardan korumak için üreticinin belirlediği teknik özelliklere uygun önlemler (ısı, nem ya da elektromanyetik alanlara maruz kalma gibi çevresel faktörlere karşı koruma vb.) alınır.</w:t>
      </w:r>
    </w:p>
    <w:p w:rsidR="00123538" w:rsidRPr="007B0752" w:rsidRDefault="00876268" w:rsidP="00876268">
      <w:pPr>
        <w:pStyle w:val="Default"/>
        <w:numPr>
          <w:ilvl w:val="0"/>
          <w:numId w:val="20"/>
        </w:numPr>
        <w:spacing w:after="18" w:line="360" w:lineRule="auto"/>
        <w:ind w:left="1134" w:right="301"/>
        <w:jc w:val="both"/>
        <w:rPr>
          <w:sz w:val="22"/>
          <w:szCs w:val="22"/>
        </w:rPr>
      </w:pPr>
      <w:r w:rsidRPr="007B0752">
        <w:rPr>
          <w:rFonts w:eastAsia="Times New Roman"/>
          <w:spacing w:val="-3"/>
          <w:sz w:val="22"/>
          <w:szCs w:val="22"/>
        </w:rPr>
        <w:t>Ortamın içeriğini tanımlayan kayıtlar ile birlikte kaç kez transfer edildiği, transfer sorumluları ve alıcı tarafından alındığının kayıtları tutulur.</w:t>
      </w:r>
    </w:p>
    <w:p w:rsidR="00453F45" w:rsidRPr="007B0752" w:rsidRDefault="00453F45" w:rsidP="00453F45">
      <w:pPr>
        <w:pStyle w:val="Default"/>
        <w:spacing w:after="18" w:line="360" w:lineRule="auto"/>
        <w:ind w:right="301"/>
        <w:jc w:val="both"/>
        <w:rPr>
          <w:rFonts w:eastAsia="Times New Roman"/>
          <w:spacing w:val="-3"/>
          <w:sz w:val="22"/>
          <w:szCs w:val="22"/>
        </w:rPr>
      </w:pPr>
    </w:p>
    <w:p w:rsidR="00453F45" w:rsidRPr="007B0752" w:rsidRDefault="00453F45" w:rsidP="00453F45">
      <w:pPr>
        <w:pStyle w:val="Default"/>
        <w:spacing w:after="18" w:line="360" w:lineRule="auto"/>
        <w:ind w:right="301"/>
        <w:jc w:val="both"/>
        <w:rPr>
          <w:rFonts w:eastAsia="Times New Roman"/>
          <w:spacing w:val="-3"/>
          <w:sz w:val="22"/>
          <w:szCs w:val="22"/>
        </w:rPr>
      </w:pPr>
    </w:p>
    <w:p w:rsidR="00453F45" w:rsidRPr="007B0752" w:rsidRDefault="00453F45" w:rsidP="00453F45">
      <w:pPr>
        <w:pStyle w:val="Default"/>
        <w:numPr>
          <w:ilvl w:val="0"/>
          <w:numId w:val="18"/>
        </w:numPr>
        <w:spacing w:after="18" w:line="360" w:lineRule="auto"/>
        <w:ind w:right="301"/>
        <w:jc w:val="both"/>
        <w:rPr>
          <w:b/>
          <w:sz w:val="22"/>
          <w:szCs w:val="22"/>
        </w:rPr>
      </w:pPr>
      <w:r w:rsidRPr="007B0752">
        <w:rPr>
          <w:b/>
          <w:sz w:val="22"/>
          <w:szCs w:val="22"/>
        </w:rPr>
        <w:t>Ortamın Yok Edilmesi</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Ekonomik ömrünü tamamlamış olan veya tamamlamadığı halde teknik veya fiziki nedenlerle kullanılmasında yarar görülmeyerek hizmet dışı bırakılmasına karar verilen bilgi sistem cihazları ile ilgili kayıt silme işlemleri 2006/11545 sayılı Taşınır Mal Yönetmelik’inde belirtilen usul ve esaslar çerçevesince, ilgili birimler ve komisyonlar tarafında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 sistem cihazlarına ait veri depolama üniteleri, içerisinde gizlilik dereceli bilgi bulundurma ihtimali nedeniyle usulüne uygun olarak imha edilir veya güvenli silme işlemi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bilgisayarların sabit diskleri, ilgili teknik birimlerden destek alınmak suretiyle sökülür.</w:t>
      </w:r>
    </w:p>
    <w:p w:rsidR="00453F45"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Sökülen sabit disklerden daha önce ilgili teknik birimler tarafından “onarımı mümkün değil” şeklinde rapor verilenler ile sağlam olmakla birlikte “yeniden kullanımı düşünülmeyen” cihazlar aşağıda belirtilen yöntemlerden biri ya da birkaçı birlikte kullanılmak suretiyle imha edilir:</w:t>
      </w:r>
    </w:p>
    <w:p w:rsidR="0014673B" w:rsidRPr="007B0752" w:rsidRDefault="0014673B" w:rsidP="00164E07">
      <w:pPr>
        <w:pStyle w:val="Default"/>
        <w:numPr>
          <w:ilvl w:val="0"/>
          <w:numId w:val="22"/>
        </w:numPr>
        <w:spacing w:after="18" w:line="360" w:lineRule="auto"/>
        <w:ind w:left="993" w:right="301"/>
        <w:jc w:val="both"/>
        <w:rPr>
          <w:sz w:val="22"/>
          <w:szCs w:val="22"/>
        </w:rPr>
      </w:pPr>
      <w:r w:rsidRPr="007B0752">
        <w:rPr>
          <w:sz w:val="22"/>
          <w:szCs w:val="22"/>
        </w:rPr>
        <w:t>De-manyetize Etme: Manyetik medyanın özel bir cihazdan geçirilerek gayet yüksek değerde bir manyetik alana maruz bırakılması ile üzerindeki verilerin okunamaz biçimde bozulması işlemidir.</w:t>
      </w:r>
    </w:p>
    <w:p w:rsidR="0014673B" w:rsidRPr="007B0752" w:rsidRDefault="0014673B" w:rsidP="0014673B">
      <w:pPr>
        <w:pStyle w:val="Default"/>
        <w:numPr>
          <w:ilvl w:val="0"/>
          <w:numId w:val="22"/>
        </w:numPr>
        <w:spacing w:after="18" w:line="360" w:lineRule="auto"/>
        <w:ind w:left="993" w:right="301"/>
        <w:jc w:val="both"/>
        <w:rPr>
          <w:sz w:val="22"/>
          <w:szCs w:val="22"/>
        </w:rPr>
      </w:pPr>
      <w:r w:rsidRPr="007B0752">
        <w:rPr>
          <w:sz w:val="22"/>
          <w:szCs w:val="22"/>
        </w:rPr>
        <w:t>Fiziksel Yok Etme: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w:t>
      </w:r>
    </w:p>
    <w:p w:rsidR="0014673B"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Bağlı birimlerce imhasına karar verilen sabit disklerin fiziksel imha işlemlerinin standartlara uygun şekilde yürütülmesi maksadıyla, disk imhası için imha edilecek disklere ait Kayıttan Düşme Teklif ve Onay Tutanağı ve Disk İmha Formunun resmi yazı ile Müdürlüğümüze gönderilmesi gerekir. Disk imha işlemleri, bizzat disklerin sahipleri veya taşınır mal sorumlularının nezaretinde yapılır.</w:t>
      </w:r>
    </w:p>
    <w:p w:rsidR="00123538"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Bilgisayarların sabit diskleri dışında hassas veri bulundurma ihtimali olan diğer depolama ortamları, ortam türüne bağlı olarak aşağıda yer alan yöntemlerden biri kullanılarak yok edilir.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Ağ cihazları (anahtarlama cihazı, yönlendirici vb.): Söz konusu cihazların içindeki saklama ortamları sabittir. Ürünler, çoğu zaman silme komutuna sahiptir ama yok etme özelliği bulunmamaktadır. Bu </w:t>
      </w:r>
      <w:proofErr w:type="gramStart"/>
      <w:r w:rsidRPr="007B0752">
        <w:rPr>
          <w:sz w:val="22"/>
          <w:szCs w:val="22"/>
        </w:rPr>
        <w:t>prosedürde</w:t>
      </w:r>
      <w:proofErr w:type="gramEnd"/>
      <w:r w:rsidRPr="007B0752">
        <w:rPr>
          <w:sz w:val="22"/>
          <w:szCs w:val="22"/>
        </w:rPr>
        <w:t xml:space="preserve"> belirtilen uygun 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lastRenderedPageBreak/>
        <w:t xml:space="preserve">Flash tabanlı ortamlar: Flash tabanlı sabit disklerin ATA (SATA, PATA vb.), SCSI (SCSI Express vb.) </w:t>
      </w:r>
      <w:proofErr w:type="spellStart"/>
      <w:r w:rsidRPr="007B0752">
        <w:rPr>
          <w:sz w:val="22"/>
          <w:szCs w:val="22"/>
        </w:rPr>
        <w:t>arayüzüne</w:t>
      </w:r>
      <w:proofErr w:type="spellEnd"/>
      <w:r w:rsidRPr="007B0752">
        <w:rPr>
          <w:sz w:val="22"/>
          <w:szCs w:val="22"/>
        </w:rPr>
        <w:t xml:space="preserve"> sahip olanları, destekleniyorsa &lt;</w:t>
      </w:r>
      <w:proofErr w:type="spellStart"/>
      <w:r w:rsidRPr="007B0752">
        <w:rPr>
          <w:sz w:val="22"/>
          <w:szCs w:val="22"/>
        </w:rPr>
        <w:t>block</w:t>
      </w:r>
      <w:proofErr w:type="spellEnd"/>
      <w:r w:rsidRPr="007B0752">
        <w:rPr>
          <w:sz w:val="22"/>
          <w:szCs w:val="22"/>
        </w:rPr>
        <w:t xml:space="preserve"> </w:t>
      </w:r>
      <w:proofErr w:type="spellStart"/>
      <w:r w:rsidRPr="007B0752">
        <w:rPr>
          <w:sz w:val="22"/>
          <w:szCs w:val="22"/>
        </w:rPr>
        <w:t>erase</w:t>
      </w:r>
      <w:proofErr w:type="spellEnd"/>
      <w:r w:rsidRPr="007B0752">
        <w:rPr>
          <w:sz w:val="22"/>
          <w:szCs w:val="22"/>
        </w:rPr>
        <w:t xml:space="preserve">&gt; komutunu kullanarak, desteklenmiyorsa üreticinin önerdiği yok etme yöntemi ile ya da Bu </w:t>
      </w:r>
      <w:proofErr w:type="gramStart"/>
      <w:r w:rsidRPr="007B0752">
        <w:rPr>
          <w:sz w:val="22"/>
          <w:szCs w:val="22"/>
        </w:rPr>
        <w:t>prosedürde</w:t>
      </w:r>
      <w:proofErr w:type="gramEnd"/>
      <w:r w:rsidRPr="007B0752">
        <w:rPr>
          <w:sz w:val="22"/>
          <w:szCs w:val="22"/>
        </w:rPr>
        <w:t xml:space="preserve"> belirtilen yöntemlerin bir ya da birkaçı kullanılmak suretiyle yok edilmesi gerekir.</w:t>
      </w:r>
    </w:p>
    <w:p w:rsidR="0014673B" w:rsidRPr="007B0752" w:rsidRDefault="0014673B" w:rsidP="00886F6D">
      <w:pPr>
        <w:pStyle w:val="Default"/>
        <w:numPr>
          <w:ilvl w:val="0"/>
          <w:numId w:val="25"/>
        </w:numPr>
        <w:spacing w:after="18" w:line="360" w:lineRule="auto"/>
        <w:ind w:left="993" w:right="301"/>
        <w:jc w:val="both"/>
        <w:rPr>
          <w:sz w:val="22"/>
          <w:szCs w:val="22"/>
        </w:rPr>
      </w:pPr>
      <w:r w:rsidRPr="007B0752">
        <w:rPr>
          <w:sz w:val="22"/>
          <w:szCs w:val="22"/>
        </w:rPr>
        <w:t xml:space="preserve">Manyetik bant: Verileri esnek bant üzerindeki mikro mıknatıs parçaları yardımı ile saklayan ortamlardır. Çok güçlü manyetik ortamlara maruz bırakıp </w:t>
      </w:r>
      <w:proofErr w:type="spellStart"/>
      <w:r w:rsidRPr="007B0752">
        <w:rPr>
          <w:sz w:val="22"/>
          <w:szCs w:val="22"/>
        </w:rPr>
        <w:t>demanyetize</w:t>
      </w:r>
      <w:proofErr w:type="spellEnd"/>
      <w:r w:rsidRPr="007B0752">
        <w:rPr>
          <w:sz w:val="22"/>
          <w:szCs w:val="22"/>
        </w:rPr>
        <w:t xml:space="preserve"> ederek ya da yakma, eritme gibi fiziksel yok etme yöntemleriyle yok</w:t>
      </w:r>
      <w:r w:rsidR="009C01E9" w:rsidRPr="007B0752">
        <w:rPr>
          <w:sz w:val="22"/>
          <w:szCs w:val="22"/>
        </w:rPr>
        <w:t xml:space="preserve"> </w:t>
      </w:r>
      <w:r w:rsidRPr="007B0752">
        <w:rPr>
          <w:sz w:val="22"/>
          <w:szCs w:val="22"/>
        </w:rPr>
        <w:t>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Manyetik disk gibi üniteler: Verileri esnek (plaka) ya da sabit ortamlar üzerindeki mikro mıknatıs parçaları yardımı ile saklayan ortamlardır. Çok güçlü manyetik ortamlara maruz bırakıp de-manyetize ederek ya da yakma, eritme gibi 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Mobil telefonlar (Sim kart ve sabit hafıza alanları): Taşınabilir akıllı telefonlardaki sabit hafıza alanlarında silme komutu bulunmakta ancak çoğunda yok etme komutu bulunmamaktadır.  Bu </w:t>
      </w:r>
      <w:proofErr w:type="gramStart"/>
      <w:r w:rsidRPr="007B0752">
        <w:rPr>
          <w:sz w:val="22"/>
          <w:szCs w:val="22"/>
        </w:rPr>
        <w:t>prosedürde</w:t>
      </w:r>
      <w:proofErr w:type="gramEnd"/>
      <w:r w:rsidRPr="007B0752">
        <w:rPr>
          <w:sz w:val="22"/>
          <w:szCs w:val="22"/>
        </w:rPr>
        <w:t xml:space="preserve"> belirtilen 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Optik diskler: CD, DVD gibi veri saklama ortamlarıdır. Yakma, küçük parçalara ayırma, eritme gibi 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Veri kayıt ortamı çıkartılabilir olan yazıcı, parmak izli kapı geçiş sistemi gibi çevre birimleri: Tüm veri kayıt ortamlarının söküldüğü doğrulanarak özelliğine göre </w:t>
      </w:r>
      <w:r w:rsidR="00EE12D8" w:rsidRPr="007B0752">
        <w:rPr>
          <w:sz w:val="22"/>
          <w:szCs w:val="22"/>
        </w:rPr>
        <w:t xml:space="preserve">Bu </w:t>
      </w:r>
      <w:proofErr w:type="gramStart"/>
      <w:r w:rsidR="00EE12D8" w:rsidRPr="007B0752">
        <w:rPr>
          <w:sz w:val="22"/>
          <w:szCs w:val="22"/>
        </w:rPr>
        <w:t>prosedürde</w:t>
      </w:r>
      <w:proofErr w:type="gramEnd"/>
      <w:r w:rsidR="00EE12D8" w:rsidRPr="007B0752">
        <w:rPr>
          <w:sz w:val="22"/>
          <w:szCs w:val="22"/>
        </w:rPr>
        <w:t xml:space="preserve"> belirtilen </w:t>
      </w:r>
      <w:r w:rsidRPr="007B0752">
        <w:rPr>
          <w:sz w:val="22"/>
          <w:szCs w:val="22"/>
        </w:rPr>
        <w:t>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Veri kayıt ortamı sabit olan yazıcı, parmak izli kapı geçiş sistemi gibi çevre birimleri: Söz konusu sistemlerin çoğunda silme komutu bulunmakta, ancak yok etme komutu bulunmamaktadır. </w:t>
      </w:r>
      <w:r w:rsidR="00EE12D8" w:rsidRPr="007B0752">
        <w:rPr>
          <w:sz w:val="22"/>
          <w:szCs w:val="22"/>
        </w:rPr>
        <w:t xml:space="preserve">Bu </w:t>
      </w:r>
      <w:proofErr w:type="gramStart"/>
      <w:r w:rsidR="00EE12D8" w:rsidRPr="007B0752">
        <w:rPr>
          <w:sz w:val="22"/>
          <w:szCs w:val="22"/>
        </w:rPr>
        <w:t>prosedürde</w:t>
      </w:r>
      <w:proofErr w:type="gramEnd"/>
      <w:r w:rsidR="00EE12D8" w:rsidRPr="007B0752">
        <w:rPr>
          <w:sz w:val="22"/>
          <w:szCs w:val="22"/>
        </w:rPr>
        <w:t xml:space="preserve"> belirtilen</w:t>
      </w:r>
      <w:r w:rsidRPr="007B0752">
        <w:rPr>
          <w:sz w:val="22"/>
          <w:szCs w:val="22"/>
        </w:rPr>
        <w:t xml:space="preserve"> yöntemlerin bir ya da birkaçı kullanılmak suretiyle yok edilmesi gerekir</w:t>
      </w:r>
    </w:p>
    <w:p w:rsidR="009C01E9"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Kâğıt ve </w:t>
      </w:r>
      <w:proofErr w:type="spellStart"/>
      <w:r w:rsidRPr="007B0752">
        <w:rPr>
          <w:rFonts w:ascii="Calibri" w:hAnsi="Calibri" w:cs="Calibri"/>
          <w:sz w:val="22"/>
          <w:szCs w:val="22"/>
        </w:rPr>
        <w:t>mikrofiş</w:t>
      </w:r>
      <w:proofErr w:type="spellEnd"/>
      <w:r w:rsidRPr="007B0752">
        <w:rPr>
          <w:rFonts w:ascii="Calibri" w:hAnsi="Calibri" w:cs="Calibri"/>
          <w:sz w:val="22"/>
          <w:szCs w:val="22"/>
        </w:rPr>
        <w:t xml:space="preserve"> ortamlarındaki veriler, kalıcı ve fiziksel olarak ortam üzerine yazılı olduğundan ana ortamın yok edilmesi gerekir. Bu işlem gerçekleştirilirken ortamı </w:t>
      </w:r>
      <w:proofErr w:type="gramStart"/>
      <w:r w:rsidRPr="007B0752">
        <w:rPr>
          <w:rFonts w:ascii="Calibri" w:hAnsi="Calibri" w:cs="Calibri"/>
          <w:sz w:val="22"/>
          <w:szCs w:val="22"/>
        </w:rPr>
        <w:t>kağıt</w:t>
      </w:r>
      <w:proofErr w:type="gramEnd"/>
      <w:r w:rsidRPr="007B0752">
        <w:rPr>
          <w:rFonts w:ascii="Calibri" w:hAnsi="Calibri" w:cs="Calibri"/>
          <w:sz w:val="22"/>
          <w:szCs w:val="22"/>
        </w:rPr>
        <w:t xml:space="preserve"> imha veya kırpma makinaları ile anlaşılmaz boyutta, mümkünse yatay ve dikey olarak, geri birleştirilemeyecek şekilde küçük parçalara bölmek gerekir. </w:t>
      </w:r>
    </w:p>
    <w:p w:rsidR="00061AFF"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Orijinal kâğıt formattan tarama yoluyla elektronik ortama aktarılan kişisel verilerin ise bulundukları elektronik ortama göre bu </w:t>
      </w:r>
      <w:proofErr w:type="gramStart"/>
      <w:r w:rsidRPr="007B0752">
        <w:rPr>
          <w:rFonts w:ascii="Calibri" w:hAnsi="Calibri" w:cs="Calibri"/>
          <w:sz w:val="22"/>
          <w:szCs w:val="22"/>
        </w:rPr>
        <w:t>prosedürde</w:t>
      </w:r>
      <w:proofErr w:type="gramEnd"/>
      <w:r w:rsidRPr="007B0752">
        <w:rPr>
          <w:rFonts w:ascii="Calibri" w:hAnsi="Calibri" w:cs="Calibri"/>
          <w:sz w:val="22"/>
          <w:szCs w:val="22"/>
        </w:rPr>
        <w:t xml:space="preserve"> belirtilen yöntemlerin bir ya da birkaçı kullanılmak suretiyle yok edilmesi gerekir.</w:t>
      </w:r>
    </w:p>
    <w:p w:rsidR="007B0752" w:rsidRPr="007B0752" w:rsidRDefault="007B0752" w:rsidP="007B0752">
      <w:pPr>
        <w:spacing w:line="360" w:lineRule="auto"/>
        <w:rPr>
          <w:rFonts w:cs="Calibri"/>
        </w:rPr>
      </w:pPr>
    </w:p>
    <w:p w:rsidR="007B0752" w:rsidRPr="007B0752" w:rsidRDefault="007B0752" w:rsidP="007B0752">
      <w:pPr>
        <w:spacing w:line="360" w:lineRule="auto"/>
        <w:rPr>
          <w:rFonts w:cs="Calibri"/>
        </w:rPr>
      </w:pP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lastRenderedPageBreak/>
        <w:t xml:space="preserve">Yeniden kullanılması planlanan disklere, içlerinde yer alan bilgilerin </w:t>
      </w:r>
      <w:proofErr w:type="gramStart"/>
      <w:r w:rsidRPr="007B0752">
        <w:rPr>
          <w:rFonts w:ascii="Calibri" w:hAnsi="Calibri" w:cs="Calibri"/>
          <w:sz w:val="22"/>
          <w:szCs w:val="22"/>
        </w:rPr>
        <w:t>yetkisiz  kişilerin</w:t>
      </w:r>
      <w:proofErr w:type="gramEnd"/>
      <w:r w:rsidRPr="007B0752">
        <w:rPr>
          <w:rFonts w:ascii="Calibri" w:hAnsi="Calibri" w:cs="Calibri"/>
          <w:sz w:val="22"/>
          <w:szCs w:val="22"/>
        </w:rPr>
        <w:t xml:space="preserve"> eline geçmesini engellemek maksadıyla ‘güvenli sil’ (üzerine yazma) işlemi yapılır.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Güvenli silme işlemi, manyetik medya ve yeniden yazılabilir optik medya üzerine en az yedi kez 0 ve 1’lerden oluşan rastgele veriler yazarak eski verinin kurtarılmasının önüne geçilmesi işlemidir. Bu iş için uygun bir yazılım (</w:t>
      </w:r>
      <w:proofErr w:type="spellStart"/>
      <w:proofErr w:type="gramStart"/>
      <w:r w:rsidRPr="007B0752">
        <w:rPr>
          <w:rFonts w:ascii="Calibri" w:hAnsi="Calibri" w:cs="Calibri"/>
          <w:sz w:val="22"/>
          <w:szCs w:val="22"/>
        </w:rPr>
        <w:t>DBAN,Kill</w:t>
      </w:r>
      <w:proofErr w:type="spellEnd"/>
      <w:proofErr w:type="gramEnd"/>
      <w:r w:rsidRPr="007B0752">
        <w:rPr>
          <w:rFonts w:ascii="Calibri" w:hAnsi="Calibri" w:cs="Calibri"/>
          <w:sz w:val="22"/>
          <w:szCs w:val="22"/>
        </w:rPr>
        <w:t xml:space="preserve"> Disk, </w:t>
      </w:r>
      <w:proofErr w:type="spellStart"/>
      <w:r w:rsidRPr="007B0752">
        <w:rPr>
          <w:rFonts w:ascii="Calibri" w:hAnsi="Calibri" w:cs="Calibri"/>
          <w:sz w:val="22"/>
          <w:szCs w:val="22"/>
        </w:rPr>
        <w:t>Eraser</w:t>
      </w:r>
      <w:proofErr w:type="spellEnd"/>
      <w:r w:rsidRPr="007B0752">
        <w:rPr>
          <w:rFonts w:ascii="Calibri" w:hAnsi="Calibri" w:cs="Calibri"/>
          <w:sz w:val="22"/>
          <w:szCs w:val="22"/>
        </w:rPr>
        <w:t xml:space="preserve">, Disk </w:t>
      </w:r>
      <w:proofErr w:type="spellStart"/>
      <w:r w:rsidRPr="007B0752">
        <w:rPr>
          <w:rFonts w:ascii="Calibri" w:hAnsi="Calibri" w:cs="Calibri"/>
          <w:sz w:val="22"/>
          <w:szCs w:val="22"/>
        </w:rPr>
        <w:t>Wipe</w:t>
      </w:r>
      <w:proofErr w:type="spellEnd"/>
      <w:r w:rsidRPr="007B0752">
        <w:rPr>
          <w:rFonts w:ascii="Calibri" w:hAnsi="Calibri" w:cs="Calibri"/>
          <w:sz w:val="22"/>
          <w:szCs w:val="22"/>
        </w:rPr>
        <w:t xml:space="preserve">, </w:t>
      </w:r>
      <w:proofErr w:type="spellStart"/>
      <w:r w:rsidRPr="007B0752">
        <w:rPr>
          <w:rFonts w:ascii="Calibri" w:hAnsi="Calibri" w:cs="Calibri"/>
          <w:sz w:val="22"/>
          <w:szCs w:val="22"/>
        </w:rPr>
        <w:t>HDShredder</w:t>
      </w:r>
      <w:proofErr w:type="spellEnd"/>
      <w:r w:rsidRPr="007B0752">
        <w:rPr>
          <w:rFonts w:ascii="Calibri" w:hAnsi="Calibri" w:cs="Calibri"/>
          <w:sz w:val="22"/>
          <w:szCs w:val="22"/>
        </w:rPr>
        <w:t xml:space="preserve"> gibi) veya donanım kullanılır.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Bulut ortamındaki sistemlerde yer alan hassas verilerin depolanması ve kullanımı sırasında, </w:t>
      </w:r>
      <w:proofErr w:type="spellStart"/>
      <w:r w:rsidRPr="007B0752">
        <w:rPr>
          <w:rFonts w:ascii="Calibri" w:hAnsi="Calibri" w:cs="Calibri"/>
          <w:sz w:val="22"/>
          <w:szCs w:val="22"/>
        </w:rPr>
        <w:t>kriptografik</w:t>
      </w:r>
      <w:proofErr w:type="spellEnd"/>
      <w:r w:rsidRPr="007B0752">
        <w:rPr>
          <w:rFonts w:ascii="Calibri" w:hAnsi="Calibri" w:cs="Calibri"/>
          <w:sz w:val="22"/>
          <w:szCs w:val="22"/>
        </w:rPr>
        <w:t xml:space="preserve"> yöntemlerle şifrelenmesi ve kişisel veriler için mümkün olan yerlerde, özellikle hizmet alınan her bir bulut çözümü için ayrı ayrı şifreleme anahtarları kullanılması gerekir. Bulut bilişim hizmet ilişkisi sona erdiğinde; kişisel verileri kullanılamaz hale getirmek için gerekli şifreleme anahtarlarının tüm kopyalarının yok edilmesi gerekir.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Arızalanan ya da bakıma gönderilen cihazlarda yer alan hassas verilerin yok edilmesi işlemleri ise aşağıdaki şekilde gerçekleştirilir:</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İlgili cihazların bakım, onarım işlemi için üretici, satıcı, servis gibi üçüncü kurumlara aktarılmadan önce içinde yer alan verilerin güvenli silme işlemine tabi tutulması,</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Güvenli silme işleminin mümkün ya da uygun olmadığı durumlarda, veri saklama ortamının sökülerek saklanması, arızalı diğer parçaların üretici, satıcı, servis gibi üçüncü kurumlara gönderilmesi,</w:t>
      </w:r>
    </w:p>
    <w:p w:rsid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Dışarıdan bakım, onarım gibi amaçlarla gelen personelin, hassas verileri kopyalayarak kurum dışına çıkartmasının engellenmesi için gerekli önlemlerin alınması gerekir.</w:t>
      </w:r>
    </w:p>
    <w:p w:rsidR="001E1B2C" w:rsidRPr="001E1B2C" w:rsidRDefault="001E1B2C" w:rsidP="001E1B2C">
      <w:pPr>
        <w:pStyle w:val="ListeParagraf"/>
        <w:numPr>
          <w:ilvl w:val="0"/>
          <w:numId w:val="26"/>
        </w:numPr>
        <w:spacing w:line="360" w:lineRule="auto"/>
        <w:jc w:val="both"/>
        <w:rPr>
          <w:rFonts w:ascii="Calibri" w:hAnsi="Calibri" w:cs="Calibri"/>
          <w:sz w:val="22"/>
          <w:szCs w:val="22"/>
        </w:rPr>
      </w:pPr>
      <w:r w:rsidRPr="001E1B2C">
        <w:rPr>
          <w:rFonts w:ascii="Calibri" w:hAnsi="Calibri" w:cs="Calibri"/>
          <w:sz w:val="22"/>
          <w:szCs w:val="22"/>
        </w:rPr>
        <w:t>Güvenli Veri Silme işlemleri için Güvenli Veri Silme Talep Formu kullanılır</w:t>
      </w:r>
    </w:p>
    <w:p w:rsidR="007B0752" w:rsidRDefault="007B0752" w:rsidP="007B0752">
      <w:pPr>
        <w:spacing w:line="360" w:lineRule="auto"/>
        <w:jc w:val="both"/>
        <w:rPr>
          <w:rFonts w:cs="Calibri"/>
        </w:rPr>
      </w:pPr>
    </w:p>
    <w:p w:rsidR="007B0752" w:rsidRPr="007B0752" w:rsidRDefault="007B0752" w:rsidP="007B0752">
      <w:pPr>
        <w:spacing w:line="360" w:lineRule="auto"/>
        <w:jc w:val="both"/>
        <w:rPr>
          <w:rFonts w:cs="Calibri"/>
        </w:rPr>
      </w:pPr>
    </w:p>
    <w:sectPr w:rsidR="007B0752" w:rsidRPr="007B0752" w:rsidSect="00453F45">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4C" w:rsidRDefault="00F2394C" w:rsidP="001825A3">
      <w:pPr>
        <w:spacing w:after="0" w:line="240" w:lineRule="auto"/>
      </w:pPr>
      <w:r>
        <w:separator/>
      </w:r>
    </w:p>
  </w:endnote>
  <w:endnote w:type="continuationSeparator" w:id="0">
    <w:p w:rsidR="00F2394C" w:rsidRDefault="00F2394C"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7E" w:rsidRDefault="0041727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rsidTr="00112E1F">
      <w:trPr>
        <w:trHeight w:val="278"/>
        <w:jc w:val="center"/>
      </w:trPr>
      <w:tc>
        <w:tcPr>
          <w:tcW w:w="3404" w:type="dxa"/>
        </w:tcPr>
        <w:p w:rsidR="009A69F2" w:rsidRPr="00112E1F" w:rsidRDefault="009A69F2" w:rsidP="001825A3">
          <w:pPr>
            <w:pStyle w:val="stbilgi"/>
            <w:jc w:val="center"/>
            <w:rPr>
              <w:b/>
            </w:rPr>
          </w:pPr>
          <w:r w:rsidRPr="00112E1F">
            <w:rPr>
              <w:b/>
            </w:rPr>
            <w:t>Hazırlayan</w:t>
          </w:r>
        </w:p>
      </w:tc>
      <w:tc>
        <w:tcPr>
          <w:tcW w:w="3295" w:type="dxa"/>
        </w:tcPr>
        <w:p w:rsidR="009A69F2" w:rsidRPr="00112E1F" w:rsidRDefault="009A69F2" w:rsidP="001825A3">
          <w:pPr>
            <w:pStyle w:val="Altbilgi"/>
            <w:jc w:val="center"/>
            <w:rPr>
              <w:b/>
            </w:rPr>
          </w:pPr>
          <w:r w:rsidRPr="00112E1F">
            <w:rPr>
              <w:b/>
            </w:rPr>
            <w:t>Kontrol Eden</w:t>
          </w:r>
        </w:p>
      </w:tc>
      <w:tc>
        <w:tcPr>
          <w:tcW w:w="3747" w:type="dxa"/>
        </w:tcPr>
        <w:p w:rsidR="009A69F2" w:rsidRPr="00112E1F" w:rsidRDefault="009A69F2" w:rsidP="001825A3">
          <w:pPr>
            <w:pStyle w:val="Altbilgi"/>
            <w:jc w:val="center"/>
            <w:rPr>
              <w:b/>
            </w:rPr>
          </w:pPr>
          <w:r w:rsidRPr="00112E1F">
            <w:rPr>
              <w:b/>
            </w:rPr>
            <w:t>Onaylayan</w:t>
          </w:r>
        </w:p>
      </w:tc>
    </w:tr>
    <w:tr w:rsidR="009A69F2" w:rsidTr="008C690D">
      <w:trPr>
        <w:trHeight w:val="961"/>
        <w:jc w:val="center"/>
      </w:trPr>
      <w:tc>
        <w:tcPr>
          <w:tcW w:w="3404" w:type="dxa"/>
        </w:tcPr>
        <w:p w:rsidR="009A69F2" w:rsidRDefault="009A69F2" w:rsidP="001825A3">
          <w:pPr>
            <w:pStyle w:val="stbilgi"/>
            <w:jc w:val="center"/>
          </w:pPr>
        </w:p>
      </w:tc>
      <w:tc>
        <w:tcPr>
          <w:tcW w:w="3295" w:type="dxa"/>
        </w:tcPr>
        <w:p w:rsidR="009A69F2" w:rsidRDefault="009A69F2" w:rsidP="001825A3">
          <w:pPr>
            <w:pStyle w:val="Altbilgi"/>
            <w:jc w:val="center"/>
          </w:pPr>
        </w:p>
      </w:tc>
      <w:tc>
        <w:tcPr>
          <w:tcW w:w="3747" w:type="dxa"/>
        </w:tcPr>
        <w:p w:rsidR="009A69F2" w:rsidRDefault="009A69F2" w:rsidP="001825A3">
          <w:pPr>
            <w:pStyle w:val="Altbilgi"/>
            <w:jc w:val="center"/>
          </w:pPr>
        </w:p>
      </w:tc>
    </w:tr>
  </w:tbl>
  <w:p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7E" w:rsidRDefault="004172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4C" w:rsidRDefault="00F2394C" w:rsidP="001825A3">
      <w:pPr>
        <w:spacing w:after="0" w:line="240" w:lineRule="auto"/>
      </w:pPr>
      <w:r>
        <w:separator/>
      </w:r>
    </w:p>
  </w:footnote>
  <w:footnote w:type="continuationSeparator" w:id="0">
    <w:p w:rsidR="00F2394C" w:rsidRDefault="00F2394C"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7E" w:rsidRDefault="0041727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0"/>
      <w:gridCol w:w="2209"/>
      <w:gridCol w:w="2078"/>
      <w:gridCol w:w="2746"/>
      <w:gridCol w:w="2195"/>
    </w:tblGrid>
    <w:tr w:rsidR="00876268" w:rsidRPr="00AF0728" w:rsidTr="00947EE0">
      <w:trPr>
        <w:trHeight w:val="624"/>
      </w:trPr>
      <w:tc>
        <w:tcPr>
          <w:tcW w:w="994" w:type="pct"/>
        </w:tcPr>
        <w:p w:rsidR="00876268" w:rsidRPr="00AF0728" w:rsidRDefault="00876268" w:rsidP="00876268">
          <w:pPr>
            <w:pStyle w:val="stbilgi"/>
            <w:ind w:left="487"/>
            <w:rPr>
              <w:rFonts w:ascii="Arial" w:hAnsi="Arial" w:cs="Arial"/>
            </w:rPr>
          </w:pPr>
          <w:r>
            <w:rPr>
              <w:rFonts w:ascii="Arial" w:hAnsi="Arial" w:cs="Arial"/>
              <w:noProof/>
            </w:rPr>
            <w:drawing>
              <wp:anchor distT="0" distB="0" distL="114300" distR="114300" simplePos="0" relativeHeight="251658240" behindDoc="1" locked="0" layoutInCell="1" allowOverlap="1" wp14:anchorId="71DC4050" wp14:editId="299C382C">
                <wp:simplePos x="0" y="0"/>
                <wp:positionH relativeFrom="column">
                  <wp:posOffset>135255</wp:posOffset>
                </wp:positionH>
                <wp:positionV relativeFrom="page">
                  <wp:posOffset>62230</wp:posOffset>
                </wp:positionV>
                <wp:extent cx="967740" cy="807720"/>
                <wp:effectExtent l="0" t="0" r="0" b="0"/>
                <wp:wrapThrough wrapText="bothSides">
                  <wp:wrapPolygon edited="0">
                    <wp:start x="7654" y="509"/>
                    <wp:lineTo x="5102" y="2547"/>
                    <wp:lineTo x="850" y="7642"/>
                    <wp:lineTo x="850" y="11717"/>
                    <wp:lineTo x="3827" y="17830"/>
                    <wp:lineTo x="7654" y="20377"/>
                    <wp:lineTo x="13606" y="20377"/>
                    <wp:lineTo x="17858" y="17830"/>
                    <wp:lineTo x="20409" y="11717"/>
                    <wp:lineTo x="20835" y="8151"/>
                    <wp:lineTo x="16157" y="2547"/>
                    <wp:lineTo x="13606" y="509"/>
                    <wp:lineTo x="7654" y="509"/>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07720"/>
                        </a:xfrm>
                        <a:prstGeom prst="rect">
                          <a:avLst/>
                        </a:prstGeom>
                        <a:noFill/>
                      </pic:spPr>
                    </pic:pic>
                  </a:graphicData>
                </a:graphic>
                <wp14:sizeRelH relativeFrom="margin">
                  <wp14:pctWidth>0</wp14:pctWidth>
                </wp14:sizeRelH>
              </wp:anchor>
            </w:drawing>
          </w:r>
        </w:p>
      </w:tc>
      <w:tc>
        <w:tcPr>
          <w:tcW w:w="3053" w:type="pct"/>
          <w:gridSpan w:val="3"/>
          <w:vAlign w:val="center"/>
        </w:tcPr>
        <w:p w:rsidR="00876268" w:rsidRPr="00940D51" w:rsidRDefault="00876268" w:rsidP="00876268">
          <w:pPr>
            <w:pStyle w:val="stbilgi"/>
            <w:ind w:left="487"/>
            <w:jc w:val="center"/>
            <w:rPr>
              <w:rFonts w:ascii="Arial" w:hAnsi="Arial" w:cs="Arial"/>
              <w:b/>
              <w:sz w:val="16"/>
              <w:szCs w:val="16"/>
            </w:rPr>
          </w:pPr>
        </w:p>
        <w:p w:rsidR="00876268" w:rsidRPr="00940D51" w:rsidRDefault="00876268" w:rsidP="00876268">
          <w:pPr>
            <w:pStyle w:val="stbilgi"/>
            <w:ind w:left="487"/>
            <w:jc w:val="center"/>
            <w:rPr>
              <w:rFonts w:ascii="Arial" w:hAnsi="Arial" w:cs="Arial"/>
              <w:b/>
              <w:sz w:val="16"/>
              <w:szCs w:val="16"/>
            </w:rPr>
          </w:pPr>
          <w:r>
            <w:rPr>
              <w:rFonts w:ascii="Arial" w:hAnsi="Arial" w:cs="Arial"/>
              <w:b/>
              <w:sz w:val="28"/>
              <w:szCs w:val="28"/>
            </w:rPr>
            <w:t>TAŞINABİLİR ORTAM YÖNETİM PROSEDÜRÜ</w:t>
          </w:r>
        </w:p>
      </w:tc>
      <w:tc>
        <w:tcPr>
          <w:tcW w:w="953" w:type="pct"/>
        </w:tcPr>
        <w:p w:rsidR="00876268" w:rsidRPr="00AF0728" w:rsidRDefault="006E3D6F" w:rsidP="00876268">
          <w:pPr>
            <w:pStyle w:val="stbilgi"/>
            <w:rPr>
              <w:rFonts w:ascii="Arial" w:hAnsi="Arial" w:cs="Arial"/>
            </w:rPr>
          </w:pPr>
          <w:r>
            <w:rPr>
              <w:noProof/>
            </w:rPr>
            <w:drawing>
              <wp:inline distT="0" distB="0" distL="0" distR="0" wp14:anchorId="6BC61973" wp14:editId="29CB2E70">
                <wp:extent cx="111252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647700"/>
                        </a:xfrm>
                        <a:prstGeom prst="rect">
                          <a:avLst/>
                        </a:prstGeom>
                        <a:noFill/>
                        <a:ln>
                          <a:noFill/>
                        </a:ln>
                      </pic:spPr>
                    </pic:pic>
                  </a:graphicData>
                </a:graphic>
              </wp:inline>
            </w:drawing>
          </w:r>
        </w:p>
      </w:tc>
      <w:bookmarkStart w:id="0" w:name="_GoBack"/>
      <w:bookmarkEnd w:id="0"/>
    </w:tr>
    <w:tr w:rsidR="00DC580D" w:rsidRPr="00AF0728" w:rsidTr="00947EE0">
      <w:trPr>
        <w:trHeight w:val="58"/>
      </w:trPr>
      <w:tc>
        <w:tcPr>
          <w:tcW w:w="994"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Sayfa</w:t>
          </w:r>
        </w:p>
      </w:tc>
    </w:tr>
    <w:tr w:rsidR="00DC580D" w:rsidRPr="00AF0728" w:rsidTr="00947EE0">
      <w:trPr>
        <w:trHeight w:val="58"/>
      </w:trPr>
      <w:tc>
        <w:tcPr>
          <w:tcW w:w="994" w:type="pct"/>
          <w:shd w:val="clear" w:color="auto" w:fill="E2EFD9" w:themeFill="accent6" w:themeFillTint="33"/>
          <w:vAlign w:val="center"/>
        </w:tcPr>
        <w:p w:rsidR="00876268" w:rsidRPr="00180024" w:rsidRDefault="00876268" w:rsidP="00876268">
          <w:pPr>
            <w:pStyle w:val="stbilgi"/>
            <w:jc w:val="center"/>
            <w:rPr>
              <w:rFonts w:ascii="Arial" w:hAnsi="Arial" w:cs="Arial"/>
              <w:b/>
            </w:rPr>
          </w:pPr>
          <w:proofErr w:type="gramStart"/>
          <w:r>
            <w:rPr>
              <w:rFonts w:ascii="Arial" w:hAnsi="Arial" w:cs="Arial"/>
              <w:b/>
            </w:rPr>
            <w:t>BG.PR</w:t>
          </w:r>
          <w:proofErr w:type="gramEnd"/>
          <w:r w:rsidRPr="00180024">
            <w:rPr>
              <w:rFonts w:ascii="Arial" w:hAnsi="Arial" w:cs="Arial"/>
              <w:b/>
            </w:rPr>
            <w:t>.</w:t>
          </w:r>
          <w:r w:rsidR="0041727E">
            <w:rPr>
              <w:rFonts w:ascii="Arial" w:hAnsi="Arial" w:cs="Arial"/>
              <w:b/>
            </w:rPr>
            <w:t>05</w:t>
          </w:r>
        </w:p>
      </w:tc>
      <w:tc>
        <w:tcPr>
          <w:tcW w:w="959" w:type="pct"/>
          <w:shd w:val="clear" w:color="auto" w:fill="E2EFD9" w:themeFill="accent6" w:themeFillTint="33"/>
          <w:vAlign w:val="center"/>
        </w:tcPr>
        <w:p w:rsidR="00876268" w:rsidRPr="00180024" w:rsidRDefault="00876268" w:rsidP="00876268">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rsidR="00876268" w:rsidRPr="00AF0728" w:rsidRDefault="0041727E" w:rsidP="00876268">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6E3D6F">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6E3D6F">
            <w:rPr>
              <w:rFonts w:ascii="Arial" w:hAnsi="Arial" w:cs="Arial"/>
              <w:b/>
              <w:bCs/>
              <w:noProof/>
            </w:rPr>
            <w:t>5</w:t>
          </w:r>
          <w:r w:rsidRPr="000B6272">
            <w:rPr>
              <w:rFonts w:ascii="Arial" w:hAnsi="Arial" w:cs="Arial"/>
              <w:b/>
              <w:bCs/>
            </w:rPr>
            <w:fldChar w:fldCharType="end"/>
          </w:r>
        </w:p>
      </w:tc>
    </w:tr>
  </w:tbl>
  <w:p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7E" w:rsidRDefault="0041727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2DB"/>
    <w:multiLevelType w:val="hybridMultilevel"/>
    <w:tmpl w:val="F51611D2"/>
    <w:lvl w:ilvl="0" w:tplc="B9CE9836">
      <w:start w:val="1"/>
      <w:numFmt w:val="decimal"/>
      <w:lvlText w:val="%1."/>
      <w:lvlJc w:val="left"/>
      <w:pPr>
        <w:ind w:left="4045" w:hanging="360"/>
      </w:pPr>
      <w:rPr>
        <w:rFonts w:hint="default"/>
      </w:rPr>
    </w:lvl>
    <w:lvl w:ilvl="1" w:tplc="041F0019" w:tentative="1">
      <w:start w:val="1"/>
      <w:numFmt w:val="lowerLetter"/>
      <w:lvlText w:val="%2."/>
      <w:lvlJc w:val="left"/>
      <w:pPr>
        <w:ind w:left="4765" w:hanging="360"/>
      </w:pPr>
    </w:lvl>
    <w:lvl w:ilvl="2" w:tplc="041F001B" w:tentative="1">
      <w:start w:val="1"/>
      <w:numFmt w:val="lowerRoman"/>
      <w:lvlText w:val="%3."/>
      <w:lvlJc w:val="right"/>
      <w:pPr>
        <w:ind w:left="5485" w:hanging="180"/>
      </w:pPr>
    </w:lvl>
    <w:lvl w:ilvl="3" w:tplc="041F000F" w:tentative="1">
      <w:start w:val="1"/>
      <w:numFmt w:val="decimal"/>
      <w:lvlText w:val="%4."/>
      <w:lvlJc w:val="left"/>
      <w:pPr>
        <w:ind w:left="6205" w:hanging="360"/>
      </w:pPr>
    </w:lvl>
    <w:lvl w:ilvl="4" w:tplc="041F0019" w:tentative="1">
      <w:start w:val="1"/>
      <w:numFmt w:val="lowerLetter"/>
      <w:lvlText w:val="%5."/>
      <w:lvlJc w:val="left"/>
      <w:pPr>
        <w:ind w:left="6925" w:hanging="360"/>
      </w:pPr>
    </w:lvl>
    <w:lvl w:ilvl="5" w:tplc="041F001B" w:tentative="1">
      <w:start w:val="1"/>
      <w:numFmt w:val="lowerRoman"/>
      <w:lvlText w:val="%6."/>
      <w:lvlJc w:val="right"/>
      <w:pPr>
        <w:ind w:left="7645" w:hanging="180"/>
      </w:pPr>
    </w:lvl>
    <w:lvl w:ilvl="6" w:tplc="041F000F" w:tentative="1">
      <w:start w:val="1"/>
      <w:numFmt w:val="decimal"/>
      <w:lvlText w:val="%7."/>
      <w:lvlJc w:val="left"/>
      <w:pPr>
        <w:ind w:left="8365" w:hanging="360"/>
      </w:pPr>
    </w:lvl>
    <w:lvl w:ilvl="7" w:tplc="041F0019" w:tentative="1">
      <w:start w:val="1"/>
      <w:numFmt w:val="lowerLetter"/>
      <w:lvlText w:val="%8."/>
      <w:lvlJc w:val="left"/>
      <w:pPr>
        <w:ind w:left="9085" w:hanging="360"/>
      </w:pPr>
    </w:lvl>
    <w:lvl w:ilvl="8" w:tplc="041F001B" w:tentative="1">
      <w:start w:val="1"/>
      <w:numFmt w:val="lowerRoman"/>
      <w:lvlText w:val="%9."/>
      <w:lvlJc w:val="right"/>
      <w:pPr>
        <w:ind w:left="9805" w:hanging="180"/>
      </w:pPr>
    </w:lvl>
  </w:abstractNum>
  <w:abstractNum w:abstractNumId="1">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0CE85E10"/>
    <w:multiLevelType w:val="hybridMultilevel"/>
    <w:tmpl w:val="B8644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4">
    <w:nsid w:val="16E516AD"/>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477E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E846DE"/>
    <w:multiLevelType w:val="hybridMultilevel"/>
    <w:tmpl w:val="B1800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
    <w:nsid w:val="252E20EE"/>
    <w:multiLevelType w:val="hybridMultilevel"/>
    <w:tmpl w:val="22208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11">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2">
    <w:nsid w:val="333667AE"/>
    <w:multiLevelType w:val="multilevel"/>
    <w:tmpl w:val="7FA4135C"/>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4">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5">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AB30E7"/>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1506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9B6396"/>
    <w:multiLevelType w:val="hybridMultilevel"/>
    <w:tmpl w:val="A0FC4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9536B66"/>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2">
    <w:nsid w:val="72D51DA8"/>
    <w:multiLevelType w:val="hybridMultilevel"/>
    <w:tmpl w:val="EFF0899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2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804799"/>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5"/>
  </w:num>
  <w:num w:numId="6">
    <w:abstractNumId w:val="3"/>
  </w:num>
  <w:num w:numId="7">
    <w:abstractNumId w:val="11"/>
  </w:num>
  <w:num w:numId="8">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0"/>
  </w:num>
  <w:num w:numId="17">
    <w:abstractNumId w:val="12"/>
  </w:num>
  <w:num w:numId="18">
    <w:abstractNumId w:val="5"/>
  </w:num>
  <w:num w:numId="19">
    <w:abstractNumId w:val="4"/>
  </w:num>
  <w:num w:numId="20">
    <w:abstractNumId w:val="17"/>
  </w:num>
  <w:num w:numId="21">
    <w:abstractNumId w:val="20"/>
  </w:num>
  <w:num w:numId="22">
    <w:abstractNumId w:val="18"/>
  </w:num>
  <w:num w:numId="23">
    <w:abstractNumId w:val="25"/>
  </w:num>
  <w:num w:numId="24">
    <w:abstractNumId w:val="22"/>
  </w:num>
  <w:num w:numId="25">
    <w:abstractNumId w:val="2"/>
  </w:num>
  <w:num w:numId="26">
    <w:abstractNumId w:val="6"/>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D75D5"/>
    <w:rsid w:val="000E21E4"/>
    <w:rsid w:val="000E5942"/>
    <w:rsid w:val="00112E1F"/>
    <w:rsid w:val="00123538"/>
    <w:rsid w:val="0014673B"/>
    <w:rsid w:val="00157DE9"/>
    <w:rsid w:val="001825A3"/>
    <w:rsid w:val="001E1B2C"/>
    <w:rsid w:val="0022426E"/>
    <w:rsid w:val="0024012B"/>
    <w:rsid w:val="002E6107"/>
    <w:rsid w:val="00316C73"/>
    <w:rsid w:val="00327434"/>
    <w:rsid w:val="0037659D"/>
    <w:rsid w:val="0039113C"/>
    <w:rsid w:val="00414B48"/>
    <w:rsid w:val="0041727E"/>
    <w:rsid w:val="0042055A"/>
    <w:rsid w:val="00453F45"/>
    <w:rsid w:val="004540B8"/>
    <w:rsid w:val="004A40BF"/>
    <w:rsid w:val="004A61A8"/>
    <w:rsid w:val="004C1E8A"/>
    <w:rsid w:val="004D00BA"/>
    <w:rsid w:val="005A3362"/>
    <w:rsid w:val="00615A78"/>
    <w:rsid w:val="006A3050"/>
    <w:rsid w:val="006E3D6F"/>
    <w:rsid w:val="00723DFB"/>
    <w:rsid w:val="00743B45"/>
    <w:rsid w:val="007A4621"/>
    <w:rsid w:val="007B0752"/>
    <w:rsid w:val="007B3EF1"/>
    <w:rsid w:val="007D74EE"/>
    <w:rsid w:val="00801AAA"/>
    <w:rsid w:val="00830D04"/>
    <w:rsid w:val="00876268"/>
    <w:rsid w:val="008833A6"/>
    <w:rsid w:val="008C690D"/>
    <w:rsid w:val="008E092E"/>
    <w:rsid w:val="008F2569"/>
    <w:rsid w:val="009A69F2"/>
    <w:rsid w:val="009C01E9"/>
    <w:rsid w:val="009F7B30"/>
    <w:rsid w:val="00A43AFA"/>
    <w:rsid w:val="00A662AB"/>
    <w:rsid w:val="00AC4C4B"/>
    <w:rsid w:val="00AD58BC"/>
    <w:rsid w:val="00B55B16"/>
    <w:rsid w:val="00B620CA"/>
    <w:rsid w:val="00B7172A"/>
    <w:rsid w:val="00BC6596"/>
    <w:rsid w:val="00BD159C"/>
    <w:rsid w:val="00BF7F7C"/>
    <w:rsid w:val="00D035E6"/>
    <w:rsid w:val="00D80449"/>
    <w:rsid w:val="00DC580D"/>
    <w:rsid w:val="00E20915"/>
    <w:rsid w:val="00E65188"/>
    <w:rsid w:val="00E933D0"/>
    <w:rsid w:val="00EB28EF"/>
    <w:rsid w:val="00EC7579"/>
    <w:rsid w:val="00EE12D8"/>
    <w:rsid w:val="00F03DA5"/>
    <w:rsid w:val="00F2394C"/>
    <w:rsid w:val="00F46BD8"/>
    <w:rsid w:val="00F87CB8"/>
    <w:rsid w:val="00FF13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1660</Words>
  <Characters>9466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4</cp:revision>
  <dcterms:created xsi:type="dcterms:W3CDTF">2020-07-07T09:10:00Z</dcterms:created>
  <dcterms:modified xsi:type="dcterms:W3CDTF">2020-07-08T08:04:00Z</dcterms:modified>
</cp:coreProperties>
</file>